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pStyle w:val="ListParagraph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14:paraId="00000007">
      <w:pPr>
        <w:pStyle w:val="ListParagraph"/>
        <w:jc w:val="center"/>
        <w:rPr>
          <w:rFonts w:ascii="Times New Roman" w:cs="Times New Roman" w:hAnsi="Times New Roman"/>
          <w:sz w:val="24"/>
          <w:szCs w:val="24"/>
        </w:rPr>
      </w:pPr>
    </w:p>
    <w:p w14:paraId="00000008">
      <w:pPr>
        <w:pStyle w:val="ListParagraph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Тезисы ИВДИВО</w:t>
      </w:r>
    </w:p>
    <w:p w14:paraId="00000009">
      <w:pPr>
        <w:pStyle w:val="ListParagraph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Пурденко Елена,</w:t>
      </w:r>
    </w:p>
    <w:p w14:paraId="0000000A">
      <w:pPr>
        <w:pStyle w:val="ListParagraph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dk1"/>
          <w:sz w:val="24"/>
          <w:szCs w:val="24"/>
        </w:rPr>
        <w:t>Аватаресса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Этик</w:t>
      </w:r>
      <w:r>
        <w:rPr>
          <w:rFonts w:ascii="Times New Roman" w:hAnsi="Times New Roman"/>
          <w:color w:val="000000" w:themeColor="dk1"/>
          <w:sz w:val="24"/>
          <w:szCs w:val="24"/>
        </w:rPr>
        <w:t>и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каждого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dk1"/>
          <w:sz w:val="24"/>
          <w:szCs w:val="24"/>
        </w:rPr>
        <w:t>ИВАС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 Марка</w:t>
      </w:r>
      <w:r>
        <w:rPr>
          <w:rFonts w:ascii="Times New Roman" w:hAnsi="Times New Roman"/>
          <w:color w:val="000000" w:themeColor="dk1"/>
          <w:sz w:val="24"/>
          <w:szCs w:val="24"/>
        </w:rPr>
        <w:t xml:space="preserve">, </w:t>
      </w:r>
      <w:r>
        <w:rPr>
          <w:rFonts w:ascii="Times New Roman" w:hAnsi="Times New Roman"/>
          <w:i w:val="off"/>
          <w:iCs w:val="off"/>
          <w:color w:val="000000" w:themeColor="dk1"/>
          <w:sz w:val="24"/>
          <w:szCs w:val="24"/>
        </w:rPr>
        <w:t>ИВДИВО-Секретарь этичности каждого ИВАС Кут Хуми</w:t>
      </w:r>
    </w:p>
    <w:p w14:paraId="0000000B">
      <w:pPr>
        <w:pStyle w:val="ListParagraph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Подразделение ИВДИВО Москва - Союзное государство Россия-Беларусь.</w:t>
      </w:r>
    </w:p>
    <w:p w14:paraId="0000000C">
      <w:pPr>
        <w:pStyle w:val="ListParagraph"/>
        <w:spacing w:after="0" w:line="240"/>
        <w:ind w:left="0" w:firstLine="567"/>
        <w:jc w:val="right"/>
        <w:rPr>
          <w:rFonts w:ascii="Times New Roman" w:cs="Times New Roman" w:hAnsi="Times New Roman"/>
          <w:sz w:val="24"/>
          <w:szCs w:val="24"/>
        </w:rPr>
      </w:pPr>
    </w:p>
    <w:p w14:paraId="0000000D">
      <w:pPr>
        <w:pStyle w:val="ListParagraph"/>
        <w:spacing w:after="0" w:line="240"/>
        <w:ind w:left="0" w:firstLine="56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Часть Вера Изначально Вышестоящего Отца и Организация Этика каждого</w:t>
      </w:r>
    </w:p>
    <w:p w14:paraId="0000000E">
      <w:pPr>
        <w:pStyle w:val="ListParagraph"/>
        <w:spacing w:after="0" w:line="240"/>
        <w:ind w:left="0" w:firstLine="567"/>
        <w:jc w:val="center"/>
        <w:rPr>
          <w:rFonts w:ascii="Times New Roman" w:cs="Times New Roman" w:hAnsi="Times New Roman"/>
          <w:sz w:val="24"/>
          <w:szCs w:val="24"/>
        </w:rPr>
      </w:pPr>
    </w:p>
    <w:p w14:paraId="0000000F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Синтезирование Части начинается с её ядра. Изначально Вышестоящий Отец насыщает ядро Части Вера Синтезом Своей Части (по Образу и Подобию), Синтезом ИВ Аватара Синтеза Марка и Синтезом материи этой Части</w:t>
      </w:r>
      <w:r>
        <w:rPr>
          <w:rFonts w:hint="default"/>
          <w:bCs/>
          <w:iCs/>
          <w:color w:val="000000"/>
        </w:rPr>
        <w:t xml:space="preserve"> –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Нитики</w:t>
      </w:r>
      <w:r>
        <w:rPr>
          <w:rFonts w:hint="default"/>
          <w:bCs/>
          <w:iCs/>
          <w:color w:val="000000"/>
        </w:rPr>
        <w:t xml:space="preserve"> –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 ИВ Аватар Синтеза Панкрат. Ядро Части флюидирует, оформляя её границы. Сначала это одна оболочка. Но, благодаря взаимодействию всех Частей между собой, постепенно формируется 1024 оболочки</w:t>
      </w:r>
      <w:r>
        <w:rPr>
          <w:rFonts w:hint="default"/>
          <w:bCs/>
          <w:iCs/>
          <w:color w:val="000000"/>
        </w:rPr>
        <w:t xml:space="preserve"> –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по закону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«всё во всём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». Часть с оболочками формируется в ИВДИВО, в среде Огня.</w:t>
      </w:r>
    </w:p>
    <w:p w14:paraId="00000010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Затем происходит формирование Систем Части</w:t>
      </w:r>
      <w:r>
        <w:rPr>
          <w:rFonts w:hint="default"/>
          <w:bCs/>
          <w:iCs/>
          <w:color w:val="000000"/>
        </w:rPr>
        <w:t xml:space="preserve">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– это уже материя и вклад Матери.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Огонь Части магнитится к той реальности, её материи (огнеобразам) по номеру самой Части. Реальность состоит из типов материи</w:t>
      </w:r>
      <w:r>
        <w:rPr>
          <w:rFonts w:hint="default"/>
          <w:bCs/>
          <w:iCs/>
          <w:color w:val="000000"/>
        </w:rPr>
        <w:t xml:space="preserve"> –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4096, когда 64 вида материи выражаются друг в друге, а затем ещё ракурсом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энерго-, света-, духо и огневещества, формируя 16384 вида организации материи. Виды материи складывают функционал, а их синтез вызывает первичную организацию материи.</w:t>
      </w:r>
    </w:p>
    <w:p w14:paraId="00000011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Системная организация Части определяет характер связи огнеобразов реальности между собой, поэтому для своего роста Часть Вера должна насыщаться огнеобразами десятой реальности любого архетипа. Десятый огнеобраз</w:t>
      </w:r>
      <w:r>
        <w:rPr>
          <w:rFonts w:hint="default"/>
          <w:bCs/>
          <w:iCs/>
          <w:color w:val="000000"/>
        </w:rPr>
        <w:t xml:space="preserve"> –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шар, но Часть насыщается также и другими огнеобразами.</w:t>
      </w:r>
    </w:p>
    <w:p w14:paraId="00000012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Когда внутри системной организации сгустки или цепочки огнеобразов начинают не только связываться оболочками, но и проникаться их содержимым, рождаются записи Света, объединяющие все огнеобразы между собой. Это работа Аппарата Части. В данный процесс включаются Стихии и складывается по итогам Частность, как результат действия самой Части.</w:t>
      </w:r>
    </w:p>
    <w:p w14:paraId="00000013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Часть Вера работает на грани возможного и невозможного. Отец этой Частью фактически входит в нас, сдвигая нашу огненность и материальность в следующие пределы, наделяя нас запредельными возможностями. Уникальность Веры в том, что она принимает не по подобию, Отец ведь всегда нам даёт больше</w:t>
      </w:r>
      <w:r>
        <w:rPr>
          <w:rFonts w:hint="default"/>
          <w:bCs/>
          <w:iCs/>
          <w:color w:val="000000"/>
        </w:rPr>
        <w:t xml:space="preserve"> –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 и сразу же это отдаёт другим Частям, ничего не оставляя себе. </w:t>
      </w:r>
    </w:p>
    <w:p w14:paraId="00000014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 xml:space="preserve">Базовая задача Веры: отреплицировать то, что даёт Отец, в материю. Система Реплика, это копирование. Мы должны то, что даёт Отец, усвоить своей перестройкой, изменением, тогда Реплика нами принята и Часть сработала.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«Репликация</w:t>
      </w:r>
      <w:r>
        <w:rPr>
          <w:rFonts w:hint="default"/>
          <w:bCs/>
          <w:iCs/>
          <w:color w:val="000000"/>
        </w:rPr>
        <w:t xml:space="preserve"> – 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это творящая эманация Отца... Это реликтовое излучение, которое держит свой замысел уже 13 с половиной миллиардов лет...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» [НИИ Человека. 10 Синтез. 2022 - 12 - 24-25 Москв</w:t>
      </w:r>
      <w:r>
        <w:rPr>
          <w:rFonts w:ascii="Times New Roman" w:cs="Times New Roman" w:hAnsi="Times New Roman" w:hint="default"/>
          <w:bCs/>
          <w:iCs/>
          <w:color w:val="000000"/>
          <w:sz w:val="24"/>
          <w:szCs w:val="24"/>
        </w:rPr>
        <w:t>а. Барышева Л. Стр. 33]</w:t>
      </w:r>
    </w:p>
    <w:p w14:paraId="00000015">
      <w:pPr>
        <w:ind w:firstLine="567"/>
        <w:jc w:val="both"/>
        <w:rPr>
          <w:rFonts w:ascii="Times New Roman" w:cs="Times New Roman" w:hAnsi="Times New Roman" w:hint="default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Аппарат Асимметрия. Здесь принцип или закон: вышестоящее развивает нижестоящее. Мы начинаем тянуться к Отцу, синтезируемся, задаём вопросы по какой-то теме. У нас идёт постоянное заполнение Огнём от Отца. Когда происходит настоящая слиянность (и по Вере твоей и дано будет), в нас вошли ядра или шары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>огнеобразы от Отца, возникли нелинейные связи световые, нам что-то стало ясно. Вот эти асимметричные связи простраивает материя Нитика: связь выглядит как гантелька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 xml:space="preserve">два ядра, между ними связь. Эти связи рождаются спонтанно, их нельзя запланировать заранее. Они рождаются благодаря качественной слиянности с Отцом, настоящей Практики (не формальной). </w:t>
      </w:r>
    </w:p>
    <w:p w14:paraId="00000016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  <w:lang w:val="ru-RU"/>
        </w:rPr>
        <w:t>И вот тут-то и появляется сам результат работы Части Вера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Частность Параметод.</w:t>
      </w:r>
    </w:p>
    <w:p w14:paraId="00000017">
      <w:pPr>
        <w:ind w:firstLine="567"/>
        <w:jc w:val="both"/>
        <w:rPr>
          <w:rFonts w:ascii="Times New Roman" w:cs="Times New Roman" w:hAnsi="Times New Roman" w:hint="default"/>
          <w:b w:val="off"/>
          <w:bCs w:val="off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Пара − латинский термин, обознача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>ет</w:t>
      </w:r>
      <w:r>
        <w:rPr>
          <w:rFonts w:ascii="Times New Roman" w:cs="Times New Roman" w:hAnsi="Times New Roman" w:hint="default"/>
          <w:sz w:val="24"/>
          <w:szCs w:val="24"/>
        </w:rPr>
        <w:t xml:space="preserve"> − вокруг, около. Вокруг, около − это предполагается, что не в нас, а за пределами.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Это, когда мы, выход</w:t>
      </w:r>
      <w:r>
        <w:rPr>
          <w:rFonts w:ascii="Times New Roman" w:cs="Times New Roman" w:hAnsi="Times New Roman" w:hint="default"/>
          <w:sz w:val="24"/>
          <w:szCs w:val="24"/>
        </w:rPr>
        <w:t xml:space="preserve">я за пределы, </w:t>
      </w:r>
      <w:r>
        <w:rPr>
          <w:rFonts w:ascii="Times New Roman" w:cs="Times New Roman" w:hAnsi="Times New Roman" w:hint="default"/>
          <w:sz w:val="24"/>
          <w:szCs w:val="24"/>
        </w:rPr>
        <w:t>начинаем практиковать в этой запредельности, но опираясь на то, что у нас есть. И вот это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</w:rPr>
        <w:t>постоянное спонтанное рождение нелинейной связи между тем, что есть, когда мы что-то новое всё время исп</w:t>
      </w:r>
      <w:r>
        <w:rPr>
          <w:rFonts w:ascii="Times New Roman" w:cs="Times New Roman" w:hAnsi="Times New Roman" w:hint="default"/>
          <w:sz w:val="24"/>
          <w:szCs w:val="24"/>
        </w:rPr>
        <w:t>ытываем, привнося из запредельности что-</w:t>
      </w:r>
      <w:r>
        <w:rPr>
          <w:rFonts w:ascii="Times New Roman" w:cs="Times New Roman" w:hAnsi="Times New Roman" w:hint="default"/>
          <w:sz w:val="24"/>
          <w:szCs w:val="24"/>
        </w:rPr>
        <w:t>т</w:t>
      </w:r>
      <w:r>
        <w:rPr>
          <w:rFonts w:ascii="Times New Roman" w:cs="Times New Roman" w:hAnsi="Times New Roman" w:hint="default"/>
          <w:sz w:val="24"/>
          <w:szCs w:val="24"/>
        </w:rPr>
        <w:t xml:space="preserve">о в свою материю. Вот, 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</w:rPr>
        <w:t>это всё − поиск и то, как мы это делаем, называется Параметод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</w:rPr>
        <w:t xml:space="preserve">. </w:t>
      </w:r>
    </w:p>
    <w:p w14:paraId="00000018">
      <w:pPr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Потому что, Метод − вышестоящая частность и фундаментальность. Метод − это чётко отстроенный алгоритм действия, который должен</w:t>
      </w:r>
      <w:r>
        <w:rPr>
          <w:rFonts w:ascii="Times New Roman" w:cs="Times New Roman" w:hAnsi="Times New Roman" w:hint="default"/>
          <w:sz w:val="24"/>
          <w:szCs w:val="24"/>
        </w:rPr>
        <w:t xml:space="preserve"> доводить до</w:t>
      </w:r>
      <w:r>
        <w:rPr>
          <w:rFonts w:ascii="Times New Roman" w:cs="Times New Roman" w:hAnsi="Times New Roman" w:hint="default"/>
          <w:sz w:val="24"/>
          <w:szCs w:val="24"/>
          <w:lang w:val="uk-UA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результата, а у нас ещё это</w:t>
      </w:r>
      <w:r>
        <w:rPr>
          <w:rFonts w:ascii="Times New Roman" w:cs="Times New Roman" w:hAnsi="Times New Roman" w:hint="default"/>
          <w:sz w:val="24"/>
          <w:szCs w:val="24"/>
        </w:rPr>
        <w:t>г</w:t>
      </w:r>
      <w:r>
        <w:rPr>
          <w:rFonts w:ascii="Times New Roman" w:cs="Times New Roman" w:hAnsi="Times New Roman" w:hint="default"/>
          <w:sz w:val="24"/>
          <w:szCs w:val="24"/>
        </w:rPr>
        <w:t xml:space="preserve">о нет в Части Вера. </w:t>
      </w:r>
    </w:p>
    <w:p w14:paraId="00000019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Мы должны сначала что-то наощущать на какую-то тему, напрактиковать (Вера с Параметодом работают между Ощущением и Практикой), а потом только мы будем готовы принять и усвоить Репликацию огнеобраза (или связки огнеобразов) от Отца. И этот новый результат в нас и то как мы его достигли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 xml:space="preserve">это Параметод, потому что в нас родилось спонтанно то, чего до этого не было. Часть сработала. </w:t>
      </w:r>
    </w:p>
    <w:p w14:paraId="0000001A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Если Синтез проверяется Движением на физике, Воля проверяется Ощущением, то Я-Есмь проверяется Параметодом. А Часть Парадигма (материализованная Воля Отца) проверяется Верой. Когда мы в полноте на сто процентов выразим Огонь Я-Есмь, доведя до энерговещества Параметодом, тогда мы станем Матерью (Отцом). Тогда у нас каждое мгновение жизни будет идти практика материализации Воли Отца, непрерывное творение. </w:t>
      </w:r>
    </w:p>
    <w:p w14:paraId="0000001B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Почему на горизонте Веры Организация Этика каждого?</w:t>
      </w:r>
    </w:p>
    <w:p w14:paraId="0000001C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Потому что мы веками оттачивали общение с Отцом, обращаясь к Нему в молитвах, или совершенно спонтанно и мощно в критических ситуациях. И весь накопленный опыт такого общения сложился в этические нормы, правила. Каждому было важно, чтобы его мольбы и просьбы услышали. И у каждого свои наработки такого общения в веках. Из этого сложилась внутренняя философия каждого, а её внешнее выражение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этика каждого</w:t>
      </w:r>
      <w:r>
        <w:rPr>
          <w:rFonts w:ascii="Times New Roman" w:cs="Times New Roman" w:hAnsi="Times New Roman" w:hint="default"/>
          <w:b w:val="off"/>
          <w:bCs w:val="off"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</w:t>
      </w:r>
    </w:p>
    <w:p w14:paraId="0000001D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Этика каждого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>это практическая философия.</w:t>
      </w:r>
    </w:p>
    <w:p w14:paraId="0000001E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Принципы Иерархической Этики:</w:t>
      </w:r>
    </w:p>
    <w:p w14:paraId="0000001F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1.Простота отцовски;</w:t>
      </w:r>
    </w:p>
    <w:p w14:paraId="00000020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2.Неисповедимость аватарски;</w:t>
      </w:r>
    </w:p>
    <w:p w14:paraId="00000021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3.Этика Сущего владычески;невозможное </w:t>
      </w:r>
    </w:p>
    <w:p w14:paraId="00000022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4.Неизречённость учительски;</w:t>
      </w:r>
    </w:p>
    <w:p w14:paraId="00000023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5.Взамосвязь ипостасно;</w:t>
      </w:r>
    </w:p>
    <w:p w14:paraId="00000024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6.Сопричасность служаще;</w:t>
      </w:r>
    </w:p>
    <w:p w14:paraId="00000025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7.Взаимность посвящённо;</w:t>
      </w:r>
    </w:p>
    <w:p w14:paraId="00000026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8.Источник человечно.</w:t>
      </w:r>
    </w:p>
    <w:p w14:paraId="00000027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Источник Взаимности Сопричастной Взаимосвязи Неизречённости Сущего Неисповедимости Простоты. [98 Синтез ИВО. Этика каждого. 2023 - 09 - 9-10 Москва Сердюк В. Стр.153]</w:t>
      </w:r>
    </w:p>
    <w:p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  <w:lang w:val="ru-RU"/>
        </w:rPr>
        <w:t>К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>аждый Посвящённый берёт ответственность на себя. И не боится этой ответственности.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>Вот это называется «этика каждого».</w:t>
      </w:r>
    </w:p>
    <w:p w14:paraId="00000029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Тренинг с ИВАС Марк Орфея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>обучение Частей ВЕРИТЬ.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Когда все Части синтезировались (познакомились) с Частью Вера, было такое проживание, что Частям стало легче, ушло лишнее напряжение и каждая Часть прожила, как в песне: я знаю точно, </w:t>
      </w:r>
      <w:r>
        <w:rPr>
          <w:rFonts w:ascii="Times New Roman" w:cs="Times New Roman" w:hAnsi="Times New Roman" w:hint="default"/>
        </w:rPr>
        <w:t>невозможное</w:t>
      </w:r>
      <w:r>
        <w:rPr>
          <w:rFonts w:ascii="Times New Roman" w:cs="Times New Roman" w:hAnsi="Times New Roman" w:hint="default"/>
        </w:rPr>
        <w:t xml:space="preserve"> – возможно...</w:t>
      </w:r>
      <w:r>
        <w:rPr>
          <w:rFonts w:ascii="Times New Roman" w:cs="Times New Roman" w:hAnsi="Times New Roman" w:hint="default"/>
        </w:rPr>
        <w:t xml:space="preserve"> </w:t>
      </w:r>
    </w:p>
    <w:p w14:paraId="0000002A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>Практика с ИВАС Кут Хуми и с ИВ Отцами Метагалактического, Октавного, Всеединого, Извечного и далее архетипов</w:t>
      </w:r>
      <w:r>
        <w:rPr>
          <w:rFonts w:hint="default"/>
        </w:rPr>
        <w:t xml:space="preserve"> – </w:t>
      </w:r>
      <w:r>
        <w:rPr>
          <w:rFonts w:ascii="Times New Roman" w:cs="Times New Roman" w:hAnsi="Times New Roman" w:hint="default"/>
          <w:sz w:val="24"/>
          <w:szCs w:val="24"/>
          <w:lang w:val="ru-RU"/>
        </w:rPr>
        <w:t>рост Части Вера</w:t>
      </w:r>
      <w:r>
        <w:rPr>
          <w:rFonts w:hint="default"/>
          <w:lang w:val="ru-RU"/>
        </w:rPr>
        <w:t>.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  <w:lang w:val="ru-RU"/>
        </w:rPr>
        <w:t xml:space="preserve"> </w:t>
      </w:r>
    </w:p>
    <w:p w14:paraId="0000002B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 w:hint="default"/>
        </w:rPr>
        <w:t>З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</w:rPr>
        <w:t>а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</w:rPr>
        <w:t xml:space="preserve"> счёт Веры идёт </w:t>
      </w:r>
      <w:r>
        <w:rPr>
          <w:rFonts w:ascii="Times New Roman" w:cs="Times New Roman" w:hAnsi="Times New Roman" w:hint="default"/>
          <w:b w:val="off"/>
          <w:bCs w:val="off"/>
          <w:i w:val="off"/>
          <w:iCs w:val="off"/>
          <w:sz w:val="24"/>
          <w:szCs w:val="24"/>
        </w:rPr>
        <w:t xml:space="preserve">разработка всех Частей остальных с Отцом и с Аватарами Синтеза. Была рекомендация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разработать Веру Волей Отца, когда Человек Волей Отца поддерживает Часть Вера.</w:t>
      </w:r>
    </w:p>
    <w:p w14:paraId="0000002C">
      <w:pPr>
        <w:ind w:firstLine="567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</w:p>
    <w:p w14:paraId="0000002D">
      <w:pPr>
        <w:ind w:firstLine="567"/>
        <w:jc w:val="right"/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4"/>
          <w:szCs w:val="24"/>
        </w:rPr>
        <w:t>Москва. 29.04.2025</w:t>
      </w:r>
    </w:p>
    <w:p w14:paraId="0000002E">
      <w:pPr>
        <w:pStyle w:val="ListParagraph"/>
        <w:spacing w:after="0" w:line="240"/>
        <w:ind w:left="0" w:firstLine="567"/>
        <w:jc w:val="right"/>
        <w:rPr>
          <w:rFonts w:ascii="Times New Roman" w:cs="Times New Roman" w:hAnsi="Times New Roman"/>
          <w:sz w:val="24"/>
          <w:szCs w:val="24"/>
        </w:rPr>
      </w:pPr>
    </w:p>
    <w:p w14:paraId="0000002F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</w:p>
    <w:p w14:paraId="00000030">
      <w:pPr>
        <w:pStyle w:val="ListParagraph"/>
        <w:spacing w:after="0" w:line="24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</w:p>
    <w:p w14:paraId="00000031">
      <w:pPr>
        <w:spacing w:after="0" w:line="240"/>
        <w:ind w:left="0" w:firstLine="567"/>
        <w:jc w:val="both"/>
        <w:rPr>
          <w:rFonts w:ascii="Times New Roman" w:cs="Times New Roman" w:hAnsi="Times New Roman"/>
        </w:rPr>
      </w:pPr>
    </w:p>
    <w:sectPr>
      <w:pgSz w:w="11906" w:h="16838"/>
      <w:pgMar w:top="1134" w:right="619" w:bottom="936" w:left="10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r>
        <w:rPr/>
        <w:separator/>
      </w:r>
    </w:p>
  </w:endnote>
  <w:endnote w:type="continuationSeparator" w:id="1">
    <w:p w14:paraId="00000005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  <w:footnote w:id="2">
    <w:p w14:paraId="00000003">
      <w:pPr>
        <w:rPr>
          <w:rFonts w:ascii="Times New Roman" w:cs="Times New Roman" w:hAnsi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cs="Times New Roman" w:hAnsi="Times New Roman"/>
          <w:sz w:val="22"/>
          <w:szCs w:val="22"/>
        </w:rPr>
        <w:t>Сердюк В.А. Парадигма. Т.6:Парадигма Внутренней Философии.</w:t>
      </w:r>
      <w:r>
        <w:rPr>
          <w:rFonts w:ascii="Times New Roman" w:cs="Times New Roman" w:hAnsi="Times New Roman"/>
        </w:rPr>
        <w:t xml:space="preserve"> − </w:t>
      </w:r>
      <w:r>
        <w:rPr>
          <w:rFonts w:ascii="Times New Roman" w:cs="Times New Roman" w:hAnsi="Times New Roman"/>
          <w:sz w:val="22"/>
          <w:szCs w:val="22"/>
        </w:rPr>
        <w:t>М.:Альпен-Принт, 2022, с.39.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E9"/>
    <w:rsid w:val="00043F37"/>
    <w:rsid w:val="00182A81"/>
    <w:rsid w:val="0030308B"/>
    <w:rsid w:val="004C6B2B"/>
    <w:rsid w:val="00513F06"/>
    <w:rsid w:val="0057745C"/>
    <w:rsid w:val="005924AF"/>
    <w:rsid w:val="00607729"/>
    <w:rsid w:val="00617574"/>
    <w:rsid w:val="00674527"/>
    <w:rsid w:val="006C4DDA"/>
    <w:rsid w:val="00785708"/>
    <w:rsid w:val="007E439E"/>
    <w:rsid w:val="00847103"/>
    <w:rsid w:val="008A6C0B"/>
    <w:rsid w:val="008E26E9"/>
    <w:rsid w:val="00AA1A89"/>
    <w:rsid w:val="00B27221"/>
    <w:rsid w:val="00B53BAB"/>
    <w:rsid w:val="00C114E3"/>
    <w:rsid w:val="00DC1D44"/>
    <w:rsid w:val="00EF7FF9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EBDB"/>
  <w15:chartTrackingRefBased/>
  <w15:docId w15:val="{A9C00463-12FD-4C6C-A993-39BB883230E4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jc w:val="right"/>
    </w:pPr>
    <w:rPr>
      <w:rFonts w:cstheme="majorBidi" w:eastAsiaTheme="majorEastAsia"/>
      <w:b/>
      <w:bCs/>
      <w:i/>
      <w:szCs w:val="32"/>
      <w:lang w:eastAsia="ar-SA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jc w:val="center"/>
    </w:pPr>
    <w:rPr>
      <w:rFonts w:cstheme="majorBidi" w:eastAsiaTheme="majorEastAsia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jc w:val="center"/>
    </w:pPr>
    <w:rPr>
      <w:rFonts w:cstheme="majorBidi" w:eastAsiaTheme="majorEastAsia"/>
      <w:b/>
      <w:bCs/>
      <w:szCs w:val="26"/>
      <w:lang w:eastAsia="ar-SA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cstheme="majorBidi" w:eastAsiaTheme="majorEastAsia"/>
      <w:b/>
      <w:bCs/>
      <w:i/>
      <w:sz w:val="24"/>
      <w:szCs w:val="32"/>
      <w:lang w:eastAsia="ar-SA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cstheme="majorBidi" w:eastAsiaTheme="majorEastAsia"/>
      <w:b/>
      <w:bCs/>
      <w:iCs/>
      <w:sz w:val="24"/>
      <w:szCs w:val="28"/>
      <w:lang w:eastAsia="ar-SA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cstheme="majorBidi" w:eastAsiaTheme="majorEastAsia"/>
      <w:b/>
      <w:bCs/>
      <w:sz w:val="24"/>
      <w:szCs w:val="26"/>
      <w:lang w:eastAsia="ar-SA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NormalTab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Пурденко</cp:lastModifiedBy>
</cp:coreProperties>
</file>